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A88272B"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194E6F">
        <w:rPr>
          <w:noProof w:val="0"/>
          <w:sz w:val="24"/>
          <w:szCs w:val="24"/>
          <w:lang w:val="en-US"/>
        </w:rPr>
        <w:t>9</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4B3508" w:rsidRPr="004B3508">
        <w:rPr>
          <w:bCs/>
          <w:noProof w:val="0"/>
          <w:sz w:val="24"/>
          <w:szCs w:val="24"/>
          <w:lang w:val="en-US"/>
        </w:rPr>
        <w:t>R2-22</w:t>
      </w:r>
      <w:r w:rsidR="00D82DC4">
        <w:rPr>
          <w:bCs/>
          <w:noProof w:val="0"/>
          <w:sz w:val="24"/>
          <w:szCs w:val="24"/>
          <w:lang w:val="en-US"/>
        </w:rPr>
        <w:t>07427</w:t>
      </w:r>
    </w:p>
    <w:p w14:paraId="15E990BB" w14:textId="7EC99F85"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194E6F">
        <w:rPr>
          <w:rFonts w:eastAsia="SimSun"/>
          <w:sz w:val="24"/>
          <w:szCs w:val="24"/>
          <w:lang w:eastAsia="zh-CN"/>
        </w:rPr>
        <w:t>17</w:t>
      </w:r>
      <w:r w:rsidR="007641FD">
        <w:rPr>
          <w:rFonts w:eastAsia="SimSun"/>
          <w:sz w:val="24"/>
          <w:szCs w:val="24"/>
          <w:lang w:eastAsia="zh-CN"/>
        </w:rPr>
        <w:t xml:space="preserve"> </w:t>
      </w:r>
      <w:r w:rsidR="00194E6F">
        <w:rPr>
          <w:rFonts w:eastAsia="SimSun"/>
          <w:sz w:val="24"/>
          <w:szCs w:val="24"/>
          <w:lang w:eastAsia="zh-CN"/>
        </w:rPr>
        <w:t>August</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254BD8">
        <w:rPr>
          <w:rFonts w:eastAsia="SimSun"/>
          <w:sz w:val="24"/>
          <w:szCs w:val="24"/>
          <w:lang w:eastAsia="zh-CN"/>
        </w:rPr>
        <w:t>2</w:t>
      </w:r>
      <w:r w:rsidR="00194E6F">
        <w:rPr>
          <w:rFonts w:eastAsia="SimSun"/>
          <w:sz w:val="24"/>
          <w:szCs w:val="24"/>
          <w:lang w:eastAsia="zh-CN"/>
        </w:rPr>
        <w:t>9</w:t>
      </w:r>
      <w:r w:rsidR="007B663D" w:rsidRPr="0099316A">
        <w:rPr>
          <w:rFonts w:eastAsia="SimSun"/>
          <w:sz w:val="24"/>
          <w:szCs w:val="24"/>
          <w:lang w:eastAsia="zh-CN"/>
        </w:rPr>
        <w:t xml:space="preserve"> </w:t>
      </w:r>
      <w:r w:rsidR="00194E6F">
        <w:rPr>
          <w:rFonts w:eastAsia="SimSun"/>
          <w:sz w:val="24"/>
          <w:szCs w:val="24"/>
          <w:lang w:eastAsia="zh-CN"/>
        </w:rPr>
        <w:t>August</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F82336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4E6F">
        <w:rPr>
          <w:rFonts w:cs="Arial"/>
          <w:b/>
          <w:bCs/>
          <w:sz w:val="24"/>
          <w:lang w:val="da-DK"/>
        </w:rPr>
        <w:t>8</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2E3E94">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AD52CD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E3E94">
        <w:rPr>
          <w:rFonts w:ascii="Arial" w:hAnsi="Arial" w:cs="Arial"/>
          <w:b/>
          <w:bCs/>
          <w:sz w:val="24"/>
          <w:lang w:val="en-US"/>
        </w:rPr>
        <w:t>IDLE/INACTIVE Mode QoE Measurements</w:t>
      </w:r>
      <w:r w:rsidR="00706E06">
        <w:rPr>
          <w:rFonts w:ascii="Arial" w:hAnsi="Arial" w:cs="Arial"/>
          <w:b/>
          <w:bCs/>
          <w:sz w:val="24"/>
          <w:lang w:val="en-US"/>
        </w:rPr>
        <w:t xml:space="preserve"> and Reporting</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5E880241" w14:textId="45944271" w:rsidR="00BD527B" w:rsidRDefault="00392BB9" w:rsidP="00392BB9">
      <w:pPr>
        <w:rPr>
          <w:iCs/>
          <w:lang w:val="en-US"/>
        </w:rPr>
      </w:pPr>
      <w:r>
        <w:rPr>
          <w:iCs/>
          <w:lang w:val="en-US"/>
        </w:rPr>
        <w:t xml:space="preserve">According to the WID </w:t>
      </w:r>
      <w:r w:rsidR="008452E1">
        <w:rPr>
          <w:iCs/>
          <w:lang w:val="en-US"/>
        </w:rPr>
        <w:t xml:space="preserve">of Rel-18 QoE [1], </w:t>
      </w:r>
      <w:r w:rsidR="00985441">
        <w:rPr>
          <w:iCs/>
          <w:lang w:val="en-US"/>
        </w:rPr>
        <w:t>the following objectives should be addressed in this work item:</w:t>
      </w:r>
    </w:p>
    <w:tbl>
      <w:tblPr>
        <w:tblStyle w:val="TableGrid"/>
        <w:tblW w:w="0" w:type="auto"/>
        <w:tblLook w:val="04A0" w:firstRow="1" w:lastRow="0" w:firstColumn="1" w:lastColumn="0" w:noHBand="0" w:noVBand="1"/>
      </w:tblPr>
      <w:tblGrid>
        <w:gridCol w:w="9350"/>
      </w:tblGrid>
      <w:tr w:rsidR="00985441" w14:paraId="58020D1E" w14:textId="77777777" w:rsidTr="00985441">
        <w:tc>
          <w:tcPr>
            <w:tcW w:w="9350" w:type="dxa"/>
          </w:tcPr>
          <w:p w14:paraId="61BE2BE3" w14:textId="77777777" w:rsidR="00985441" w:rsidRDefault="00985441" w:rsidP="00985441">
            <w:pPr>
              <w:numPr>
                <w:ilvl w:val="0"/>
                <w:numId w:val="16"/>
              </w:numPr>
              <w:overflowPunct w:val="0"/>
              <w:autoSpaceDE w:val="0"/>
              <w:autoSpaceDN w:val="0"/>
              <w:adjustRightInd w:val="0"/>
              <w:spacing w:beforeLines="50" w:before="120" w:after="0"/>
              <w:jc w:val="both"/>
              <w:textAlignment w:val="baseline"/>
              <w:rPr>
                <w:bCs/>
                <w:lang w:eastAsia="zh-CN"/>
              </w:rPr>
            </w:pPr>
            <w:r>
              <w:t xml:space="preserve">Support for new service type, such as AR, MR, </w:t>
            </w:r>
            <w:proofErr w:type="gramStart"/>
            <w:r>
              <w:t>MBS</w:t>
            </w:r>
            <w:proofErr w:type="gramEnd"/>
            <w:r>
              <w:t xml:space="preserve"> and other new service type defined or to be supported by SA4. Support RAN-visible parameters for</w:t>
            </w:r>
            <w:r>
              <w:rPr>
                <w:rFonts w:hint="eastAsia"/>
                <w:lang w:val="en-US" w:eastAsia="zh-CN"/>
              </w:rPr>
              <w:t xml:space="preserve"> the </w:t>
            </w:r>
            <w:r>
              <w:t>additional service types</w:t>
            </w:r>
            <w:r>
              <w:rPr>
                <w:rFonts w:hint="eastAsia"/>
                <w:lang w:val="en-US" w:eastAsia="zh-CN"/>
              </w:rPr>
              <w:t>, and</w:t>
            </w:r>
            <w:r>
              <w:t xml:space="preserve"> </w:t>
            </w:r>
            <w:r>
              <w:rPr>
                <w:rFonts w:hint="eastAsia"/>
                <w:lang w:val="en-US" w:eastAsia="zh-CN"/>
              </w:rPr>
              <w:t>the existing service if needed</w:t>
            </w:r>
            <w:r>
              <w:t>, and the coordination with SA4 is needed</w:t>
            </w:r>
            <w:r>
              <w:rPr>
                <w:rFonts w:hint="eastAsia"/>
                <w:lang w:val="en-US" w:eastAsia="zh-CN"/>
              </w:rPr>
              <w:t xml:space="preserve"> </w:t>
            </w:r>
            <w:r>
              <w:rPr>
                <w:bCs/>
              </w:rPr>
              <w:t>[RAN3, RAN2].</w:t>
            </w:r>
          </w:p>
          <w:p w14:paraId="57A68432" w14:textId="77777777" w:rsidR="00985441" w:rsidRDefault="00985441" w:rsidP="00985441">
            <w:pPr>
              <w:numPr>
                <w:ilvl w:val="0"/>
                <w:numId w:val="17"/>
              </w:numPr>
              <w:overflowPunct w:val="0"/>
              <w:autoSpaceDE w:val="0"/>
              <w:autoSpaceDN w:val="0"/>
              <w:adjustRightInd w:val="0"/>
              <w:spacing w:after="0"/>
              <w:textAlignment w:val="baseline"/>
              <w:rPr>
                <w:bCs/>
                <w:lang w:eastAsia="zh-CN"/>
              </w:rPr>
            </w:pPr>
            <w:r>
              <w:rPr>
                <w:rFonts w:hint="eastAsia"/>
                <w:bCs/>
                <w:lang w:val="en-US" w:eastAsia="zh-CN"/>
              </w:rPr>
              <w:t xml:space="preserve">Specify the new service and the existing service </w:t>
            </w:r>
            <w:r>
              <w:t>defined or to be supported by SA4</w:t>
            </w:r>
            <w:r>
              <w:rPr>
                <w:rFonts w:hint="eastAsia"/>
                <w:lang w:val="en-US" w:eastAsia="zh-CN"/>
              </w:rPr>
              <w:t>,</w:t>
            </w:r>
            <w:r>
              <w:rPr>
                <w:rFonts w:hint="eastAsia"/>
                <w:bCs/>
                <w:lang w:val="en-US" w:eastAsia="zh-CN"/>
              </w:rPr>
              <w:t xml:space="preserve"> combined with high mobility scenarios, e.g., </w:t>
            </w:r>
            <w:r>
              <w:t>High Speed Trains.</w:t>
            </w:r>
          </w:p>
          <w:p w14:paraId="2A2A5F1D" w14:textId="77777777" w:rsidR="00985441" w:rsidRPr="002E3E94" w:rsidRDefault="00985441" w:rsidP="00985441">
            <w:pPr>
              <w:numPr>
                <w:ilvl w:val="0"/>
                <w:numId w:val="16"/>
              </w:numPr>
              <w:overflowPunct w:val="0"/>
              <w:autoSpaceDE w:val="0"/>
              <w:autoSpaceDN w:val="0"/>
              <w:adjustRightInd w:val="0"/>
              <w:spacing w:beforeLines="50" w:before="120" w:after="0"/>
              <w:jc w:val="both"/>
              <w:textAlignment w:val="baseline"/>
              <w:rPr>
                <w:bCs/>
                <w:highlight w:val="yellow"/>
                <w:lang w:eastAsia="zh-CN"/>
              </w:rPr>
            </w:pPr>
            <w:r w:rsidRPr="002E3E94">
              <w:rPr>
                <w:bCs/>
                <w:highlight w:val="yellow"/>
                <w:lang w:eastAsia="zh-CN"/>
              </w:rPr>
              <w:t>Specify for QoE measurement</w:t>
            </w:r>
            <w:r w:rsidRPr="002E3E94">
              <w:rPr>
                <w:rFonts w:hint="eastAsia"/>
                <w:bCs/>
                <w:highlight w:val="yellow"/>
                <w:lang w:val="en-US" w:eastAsia="zh-CN"/>
              </w:rPr>
              <w:t xml:space="preserve"> configuration and</w:t>
            </w:r>
            <w:r w:rsidRPr="002E3E94">
              <w:rPr>
                <w:bCs/>
                <w:highlight w:val="yellow"/>
                <w:lang w:eastAsia="zh-CN"/>
              </w:rPr>
              <w:t xml:space="preserve"> collection </w:t>
            </w:r>
            <w:r w:rsidRPr="002E3E94">
              <w:rPr>
                <w:rFonts w:hint="eastAsia"/>
                <w:bCs/>
                <w:highlight w:val="yellow"/>
                <w:lang w:val="en-US" w:eastAsia="zh-CN"/>
              </w:rPr>
              <w:t>in RRC_INACTIVE and RRC_IDLE states</w:t>
            </w:r>
            <w:r w:rsidRPr="002E3E94">
              <w:rPr>
                <w:bCs/>
                <w:highlight w:val="yellow"/>
                <w:lang w:eastAsia="zh-CN"/>
              </w:rPr>
              <w:t xml:space="preserve"> </w:t>
            </w:r>
            <w:r w:rsidRPr="002E3E94">
              <w:rPr>
                <w:rFonts w:hint="eastAsia"/>
                <w:bCs/>
                <w:highlight w:val="yellow"/>
                <w:lang w:val="en-US" w:eastAsia="zh-CN"/>
              </w:rPr>
              <w:t xml:space="preserve">for MBS, at least </w:t>
            </w:r>
            <w:r w:rsidRPr="002E3E94">
              <w:rPr>
                <w:bCs/>
                <w:highlight w:val="yellow"/>
                <w:lang w:eastAsia="zh-CN"/>
              </w:rPr>
              <w:t xml:space="preserve">for </w:t>
            </w:r>
            <w:r w:rsidRPr="002E3E94">
              <w:rPr>
                <w:rFonts w:hint="eastAsia"/>
                <w:bCs/>
                <w:highlight w:val="yellow"/>
                <w:lang w:val="en-US" w:eastAsia="zh-CN"/>
              </w:rPr>
              <w:t xml:space="preserve">broadcast </w:t>
            </w:r>
            <w:r w:rsidRPr="002E3E94">
              <w:rPr>
                <w:bCs/>
                <w:highlight w:val="yellow"/>
                <w:lang w:eastAsia="zh-CN"/>
              </w:rPr>
              <w:t>service</w:t>
            </w:r>
            <w:r w:rsidRPr="002E3E94">
              <w:rPr>
                <w:bCs/>
                <w:highlight w:val="yellow"/>
                <w:lang w:val="en-US" w:eastAsia="zh-CN"/>
              </w:rPr>
              <w:t xml:space="preserve"> </w:t>
            </w:r>
            <w:r w:rsidRPr="002E3E94">
              <w:rPr>
                <w:bCs/>
                <w:highlight w:val="yellow"/>
              </w:rPr>
              <w:t>[RAN3, RAN2]</w:t>
            </w:r>
            <w:r w:rsidRPr="002E3E94">
              <w:rPr>
                <w:bCs/>
                <w:highlight w:val="yellow"/>
                <w:lang w:eastAsia="zh-CN"/>
              </w:rPr>
              <w:t>.</w:t>
            </w:r>
          </w:p>
          <w:p w14:paraId="368F930F" w14:textId="77777777" w:rsidR="00985441" w:rsidRPr="002E3E94" w:rsidRDefault="00985441" w:rsidP="00985441">
            <w:pPr>
              <w:numPr>
                <w:ilvl w:val="0"/>
                <w:numId w:val="17"/>
              </w:numPr>
              <w:overflowPunct w:val="0"/>
              <w:autoSpaceDE w:val="0"/>
              <w:autoSpaceDN w:val="0"/>
              <w:adjustRightInd w:val="0"/>
              <w:spacing w:after="0"/>
              <w:textAlignment w:val="baseline"/>
              <w:rPr>
                <w:bCs/>
                <w:highlight w:val="yellow"/>
                <w:lang w:val="en-US" w:eastAsia="zh-CN"/>
              </w:rPr>
            </w:pPr>
            <w:r w:rsidRPr="002E3E94">
              <w:rPr>
                <w:bCs/>
                <w:highlight w:val="yellow"/>
                <w:lang w:eastAsia="zh-CN"/>
              </w:rPr>
              <w:t xml:space="preserve">Specify the mechanism to support the alignment of </w:t>
            </w:r>
            <w:r w:rsidRPr="002E3E94">
              <w:rPr>
                <w:rFonts w:hint="eastAsia"/>
                <w:bCs/>
                <w:highlight w:val="yellow"/>
                <w:lang w:val="en-US" w:eastAsia="zh-CN"/>
              </w:rPr>
              <w:t xml:space="preserve">the existing </w:t>
            </w:r>
            <w:r w:rsidRPr="002E3E94">
              <w:rPr>
                <w:bCs/>
                <w:highlight w:val="yellow"/>
                <w:lang w:eastAsia="zh-CN"/>
              </w:rPr>
              <w:t>radio related measurement and QoE reporting.</w:t>
            </w:r>
          </w:p>
          <w:p w14:paraId="3D0970C7" w14:textId="77777777" w:rsidR="00985441" w:rsidRPr="006375E5" w:rsidRDefault="00985441" w:rsidP="00985441">
            <w:pPr>
              <w:numPr>
                <w:ilvl w:val="0"/>
                <w:numId w:val="16"/>
              </w:numPr>
              <w:overflowPunct w:val="0"/>
              <w:autoSpaceDE w:val="0"/>
              <w:autoSpaceDN w:val="0"/>
              <w:adjustRightInd w:val="0"/>
              <w:spacing w:beforeLines="50" w:before="120" w:after="0"/>
              <w:jc w:val="both"/>
              <w:textAlignment w:val="baseline"/>
              <w:rPr>
                <w:bCs/>
                <w:lang w:eastAsia="zh-CN"/>
              </w:rPr>
            </w:pPr>
            <w:r w:rsidRPr="006375E5">
              <w:rPr>
                <w:bCs/>
                <w:lang w:eastAsia="zh-CN"/>
              </w:rPr>
              <w:t>Specify to support for QoE in NR-DC</w:t>
            </w:r>
            <w:r w:rsidRPr="006375E5">
              <w:rPr>
                <w:rFonts w:hint="eastAsia"/>
                <w:bCs/>
                <w:lang w:eastAsia="zh-CN"/>
              </w:rPr>
              <w:t xml:space="preserve">, </w:t>
            </w:r>
            <w:proofErr w:type="gramStart"/>
            <w:r w:rsidRPr="006375E5">
              <w:rPr>
                <w:rFonts w:hint="eastAsia"/>
                <w:bCs/>
                <w:lang w:eastAsia="zh-CN"/>
              </w:rPr>
              <w:t>e.g.</w:t>
            </w:r>
            <w:proofErr w:type="gramEnd"/>
            <w:r w:rsidRPr="006375E5">
              <w:rPr>
                <w:rFonts w:hint="eastAsia"/>
                <w:bCs/>
                <w:lang w:eastAsia="zh-CN"/>
              </w:rPr>
              <w:t xml:space="preserve"> enable QoE reporting via SN</w:t>
            </w:r>
            <w:r w:rsidRPr="006375E5">
              <w:rPr>
                <w:bCs/>
                <w:lang w:eastAsia="zh-CN"/>
              </w:rPr>
              <w:t xml:space="preserve"> </w:t>
            </w:r>
            <w:r>
              <w:rPr>
                <w:bCs/>
                <w:lang w:eastAsia="zh-CN"/>
              </w:rPr>
              <w:t>[RAN3, RAN2]</w:t>
            </w:r>
            <w:r w:rsidRPr="006375E5">
              <w:rPr>
                <w:bCs/>
                <w:lang w:eastAsia="zh-CN"/>
              </w:rPr>
              <w:t>.</w:t>
            </w:r>
          </w:p>
          <w:p w14:paraId="2E386354"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t>Specify the QoE configuration,</w:t>
            </w:r>
            <w:r>
              <w:rPr>
                <w:rFonts w:hint="eastAsia"/>
                <w:lang w:val="en-US" w:eastAsia="zh-CN"/>
              </w:rPr>
              <w:t xml:space="preserve"> and</w:t>
            </w:r>
            <w:r>
              <w:t xml:space="preserve"> measurement reporting over MN/SN for NR-DC </w:t>
            </w:r>
            <w:proofErr w:type="gramStart"/>
            <w:r>
              <w:t>architecture, and</w:t>
            </w:r>
            <w:proofErr w:type="gramEnd"/>
            <w:r>
              <w:t xml:space="preserve"> specify the QoE measurement reporting over the other DC leg </w:t>
            </w:r>
            <w:r>
              <w:rPr>
                <w:rFonts w:hint="eastAsia"/>
                <w:lang w:val="en-US" w:eastAsia="zh-CN"/>
              </w:rPr>
              <w:t>in order to maintain the reporting continuity</w:t>
            </w:r>
            <w:r>
              <w:t>.</w:t>
            </w:r>
          </w:p>
          <w:p w14:paraId="4447499C" w14:textId="77777777" w:rsidR="00985441" w:rsidRDefault="00985441" w:rsidP="00985441">
            <w:pPr>
              <w:spacing w:after="0"/>
              <w:ind w:left="720"/>
              <w:rPr>
                <w:bCs/>
                <w:lang w:eastAsia="zh-CN"/>
              </w:rPr>
            </w:pPr>
            <w:r>
              <w:rPr>
                <w:bCs/>
                <w:lang w:eastAsia="zh-CN"/>
              </w:rPr>
              <w:t>Note 1: The QoE measurements are not perform</w:t>
            </w:r>
            <w:r>
              <w:rPr>
                <w:rFonts w:hint="eastAsia"/>
                <w:bCs/>
                <w:lang w:val="en-US" w:eastAsia="zh-CN"/>
              </w:rPr>
              <w:t>ed separately</w:t>
            </w:r>
            <w:r>
              <w:rPr>
                <w:bCs/>
                <w:lang w:eastAsia="zh-CN"/>
              </w:rPr>
              <w:t xml:space="preserve"> for </w:t>
            </w:r>
            <w:r>
              <w:rPr>
                <w:rFonts w:hint="eastAsia"/>
                <w:bCs/>
                <w:lang w:val="en-US" w:eastAsia="zh-CN"/>
              </w:rPr>
              <w:t xml:space="preserve">each </w:t>
            </w:r>
            <w:r>
              <w:rPr>
                <w:bCs/>
                <w:lang w:eastAsia="zh-CN"/>
              </w:rPr>
              <w:t>leg.</w:t>
            </w:r>
          </w:p>
          <w:p w14:paraId="7DDFB312"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rPr>
                <w:bCs/>
                <w:lang w:eastAsia="zh-CN"/>
              </w:rPr>
              <w:t xml:space="preserve">Support RAN-visible </w:t>
            </w:r>
            <w:r>
              <w:rPr>
                <w:rFonts w:hint="eastAsia"/>
                <w:bCs/>
                <w:lang w:val="en-US" w:eastAsia="zh-CN"/>
              </w:rPr>
              <w:t xml:space="preserve">QoE </w:t>
            </w:r>
            <w:r>
              <w:rPr>
                <w:bCs/>
                <w:lang w:eastAsia="zh-CN"/>
              </w:rPr>
              <w:t>and radio related measurement configuration and reporting in NR-DC scenarios.</w:t>
            </w:r>
          </w:p>
          <w:p w14:paraId="09E5ABBC"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t>Specify the QoE measurement continuity in mobility scenarios in NR-DC</w:t>
            </w:r>
            <w:r>
              <w:rPr>
                <w:bCs/>
                <w:lang w:eastAsia="zh-CN"/>
              </w:rPr>
              <w:t>.</w:t>
            </w:r>
          </w:p>
          <w:p w14:paraId="4AF9F7E1"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t>Specify the alignment of QoE</w:t>
            </w:r>
            <w:r>
              <w:rPr>
                <w:rFonts w:hint="eastAsia"/>
                <w:lang w:val="en-US" w:eastAsia="zh-CN"/>
              </w:rPr>
              <w:t xml:space="preserve"> measurements (including legacy QoE and RAN visible QoE measurements)</w:t>
            </w:r>
            <w:r>
              <w:t xml:space="preserve"> and radio related measurement in NR-DC</w:t>
            </w:r>
            <w:r>
              <w:rPr>
                <w:bCs/>
                <w:lang w:eastAsia="zh-CN"/>
              </w:rPr>
              <w:t>.</w:t>
            </w:r>
          </w:p>
          <w:p w14:paraId="72A74F7F" w14:textId="77777777" w:rsidR="00985441" w:rsidRPr="002E3E94" w:rsidRDefault="00985441" w:rsidP="00985441">
            <w:pPr>
              <w:numPr>
                <w:ilvl w:val="0"/>
                <w:numId w:val="16"/>
              </w:numPr>
              <w:overflowPunct w:val="0"/>
              <w:autoSpaceDE w:val="0"/>
              <w:autoSpaceDN w:val="0"/>
              <w:adjustRightInd w:val="0"/>
              <w:spacing w:beforeLines="50" w:before="120" w:after="0"/>
              <w:jc w:val="both"/>
              <w:textAlignment w:val="baseline"/>
              <w:rPr>
                <w:bCs/>
                <w:lang w:val="en-US" w:eastAsia="zh-CN"/>
              </w:rPr>
            </w:pPr>
            <w:r w:rsidRPr="002E3E94">
              <w:rPr>
                <w:rFonts w:hint="eastAsia"/>
                <w:lang w:eastAsia="zh-CN"/>
              </w:rPr>
              <w:t>Left-over features</w:t>
            </w:r>
            <w:r w:rsidRPr="002E3E94">
              <w:rPr>
                <w:rFonts w:hint="eastAsia"/>
                <w:lang w:val="en-US" w:eastAsia="zh-CN"/>
              </w:rPr>
              <w:t xml:space="preserve"> from Rel-17, as well as the enhancements of existing features which are not included in Rel-17 normative phase, should be </w:t>
            </w:r>
            <w:r w:rsidRPr="002E3E94">
              <w:rPr>
                <w:lang w:val="en-US" w:eastAsia="zh-CN"/>
              </w:rPr>
              <w:t>supported</w:t>
            </w:r>
            <w:r w:rsidRPr="002E3E94">
              <w:rPr>
                <w:rFonts w:hint="eastAsia"/>
                <w:lang w:val="en-US" w:eastAsia="zh-CN"/>
              </w:rPr>
              <w:t xml:space="preserve"> in Rel-18 </w:t>
            </w:r>
            <w:r w:rsidRPr="002E3E94">
              <w:rPr>
                <w:lang w:val="en-US" w:eastAsia="zh-CN"/>
              </w:rPr>
              <w:t>if consensus on benefits are reached</w:t>
            </w:r>
            <w:r w:rsidRPr="002E3E94">
              <w:rPr>
                <w:rFonts w:hint="eastAsia"/>
                <w:lang w:val="en-US" w:eastAsia="zh-CN"/>
              </w:rPr>
              <w:t xml:space="preserve"> </w:t>
            </w:r>
            <w:r w:rsidRPr="002E3E94">
              <w:rPr>
                <w:rFonts w:hint="eastAsia"/>
                <w:lang w:eastAsia="zh-CN"/>
              </w:rPr>
              <w:t>[</w:t>
            </w:r>
            <w:r w:rsidRPr="002E3E94">
              <w:rPr>
                <w:rFonts w:hint="eastAsia"/>
                <w:lang w:val="en-US" w:eastAsia="zh-CN"/>
              </w:rPr>
              <w:t>RAN3</w:t>
            </w:r>
            <w:r w:rsidRPr="002E3E94">
              <w:rPr>
                <w:rFonts w:hint="eastAsia"/>
                <w:lang w:eastAsia="zh-CN"/>
              </w:rPr>
              <w:t>, RAN2].</w:t>
            </w:r>
          </w:p>
          <w:p w14:paraId="17A1B666" w14:textId="77777777" w:rsidR="00985441" w:rsidRPr="002E3E94" w:rsidRDefault="00985441" w:rsidP="00985441">
            <w:pPr>
              <w:numPr>
                <w:ilvl w:val="0"/>
                <w:numId w:val="17"/>
              </w:numPr>
              <w:overflowPunct w:val="0"/>
              <w:autoSpaceDE w:val="0"/>
              <w:autoSpaceDN w:val="0"/>
              <w:adjustRightInd w:val="0"/>
              <w:spacing w:after="0"/>
              <w:textAlignment w:val="baseline"/>
              <w:rPr>
                <w:bCs/>
                <w:lang w:val="en-US" w:eastAsia="zh-CN"/>
              </w:rPr>
            </w:pPr>
            <w:r w:rsidRPr="002E3E94">
              <w:rPr>
                <w:bCs/>
                <w:lang w:val="en-US" w:eastAsia="zh-CN"/>
              </w:rPr>
              <w:t>Specify per-slice QoE measurement configuration enhancement.</w:t>
            </w:r>
          </w:p>
          <w:p w14:paraId="31DF12E4" w14:textId="77777777" w:rsidR="00985441" w:rsidRPr="002E3E94" w:rsidRDefault="00985441" w:rsidP="00985441">
            <w:pPr>
              <w:numPr>
                <w:ilvl w:val="0"/>
                <w:numId w:val="17"/>
              </w:numPr>
              <w:overflowPunct w:val="0"/>
              <w:autoSpaceDE w:val="0"/>
              <w:autoSpaceDN w:val="0"/>
              <w:adjustRightInd w:val="0"/>
              <w:spacing w:after="0"/>
              <w:textAlignment w:val="baseline"/>
              <w:rPr>
                <w:bCs/>
                <w:lang w:val="en-US" w:eastAsia="zh-CN"/>
              </w:rPr>
            </w:pPr>
            <w:r w:rsidRPr="002E3E94">
              <w:rPr>
                <w:bCs/>
                <w:lang w:val="en-US" w:eastAsia="zh-CN"/>
              </w:rPr>
              <w:t>Specify RAN visible QoE enhancements for QoE value, RAN visible QoE trigger event</w:t>
            </w:r>
            <w:r w:rsidRPr="002E3E94">
              <w:rPr>
                <w:rFonts w:hint="eastAsia"/>
                <w:bCs/>
                <w:lang w:val="en-US" w:eastAsia="zh-CN"/>
              </w:rPr>
              <w:t xml:space="preserve">, </w:t>
            </w:r>
            <w:r w:rsidRPr="002E3E94">
              <w:rPr>
                <w:bCs/>
                <w:lang w:val="en-US" w:eastAsia="zh-CN"/>
              </w:rPr>
              <w:t>RAN visible QoE Report over F1.</w:t>
            </w:r>
          </w:p>
          <w:p w14:paraId="55E47245" w14:textId="77777777" w:rsidR="00985441" w:rsidRPr="002E3E94" w:rsidRDefault="00985441" w:rsidP="00985441">
            <w:pPr>
              <w:numPr>
                <w:ilvl w:val="0"/>
                <w:numId w:val="17"/>
              </w:numPr>
              <w:overflowPunct w:val="0"/>
              <w:autoSpaceDE w:val="0"/>
              <w:autoSpaceDN w:val="0"/>
              <w:adjustRightInd w:val="0"/>
              <w:spacing w:after="0"/>
              <w:textAlignment w:val="baseline"/>
              <w:rPr>
                <w:bCs/>
                <w:lang w:val="en-US" w:eastAsia="zh-CN"/>
              </w:rPr>
            </w:pPr>
            <w:r w:rsidRPr="002E3E94">
              <w:rPr>
                <w:bCs/>
                <w:lang w:val="en-US" w:eastAsia="zh-CN"/>
              </w:rPr>
              <w:t xml:space="preserve">Specify QoE reporting handling enhancement for </w:t>
            </w:r>
            <w:r w:rsidRPr="002E3E94">
              <w:rPr>
                <w:bCs/>
                <w:lang w:val="en-US" w:eastAsia="zh-CN" w:bidi="ar"/>
              </w:rPr>
              <w:t xml:space="preserve">overload </w:t>
            </w:r>
            <w:r w:rsidRPr="002E3E94">
              <w:rPr>
                <w:bCs/>
                <w:lang w:val="en-US" w:eastAsia="zh-CN"/>
              </w:rPr>
              <w:t>scenario</w:t>
            </w:r>
            <w:r w:rsidRPr="002E3E94">
              <w:rPr>
                <w:bCs/>
                <w:lang w:val="en-US" w:eastAsia="zh-CN" w:bidi="ar"/>
              </w:rPr>
              <w:t>.</w:t>
            </w:r>
          </w:p>
          <w:p w14:paraId="380098CF" w14:textId="77777777" w:rsidR="00985441" w:rsidRDefault="00985441" w:rsidP="00985441">
            <w:pPr>
              <w:numPr>
                <w:ilvl w:val="0"/>
                <w:numId w:val="16"/>
              </w:numPr>
              <w:overflowPunct w:val="0"/>
              <w:autoSpaceDE w:val="0"/>
              <w:autoSpaceDN w:val="0"/>
              <w:adjustRightInd w:val="0"/>
              <w:spacing w:beforeLines="50" w:before="120" w:after="0"/>
              <w:jc w:val="both"/>
              <w:textAlignment w:val="baseline"/>
              <w:rPr>
                <w:bCs/>
                <w:lang w:eastAsia="zh-CN"/>
              </w:rPr>
            </w:pPr>
            <w:r>
              <w:t>Support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p w14:paraId="09F30B94" w14:textId="77777777" w:rsidR="00985441" w:rsidRDefault="00985441" w:rsidP="00985441">
            <w:pPr>
              <w:spacing w:beforeLines="50" w:before="120" w:afterLines="50" w:after="120"/>
              <w:jc w:val="both"/>
            </w:pPr>
            <w:r>
              <w:t>Note</w:t>
            </w:r>
            <w:r>
              <w:rPr>
                <w:rFonts w:hint="eastAsia"/>
                <w:lang w:val="en-US" w:eastAsia="zh-CN"/>
              </w:rPr>
              <w:t xml:space="preserve"> 2</w:t>
            </w:r>
            <w:r>
              <w:t xml:space="preserve">: If needed, co-operate with other working groups, </w:t>
            </w:r>
            <w:proofErr w:type="gramStart"/>
            <w:r>
              <w:t>e.g.</w:t>
            </w:r>
            <w:proofErr w:type="gramEnd"/>
            <w:r>
              <w:t xml:space="preserve"> SA4/SA5/SA2/CT1.</w:t>
            </w:r>
          </w:p>
          <w:p w14:paraId="4C0FE017" w14:textId="77777777" w:rsidR="00985441" w:rsidRDefault="00985441" w:rsidP="00985441">
            <w:pPr>
              <w:spacing w:beforeLines="50" w:before="120" w:afterLines="50" w:after="120"/>
              <w:jc w:val="both"/>
            </w:pPr>
            <w:r>
              <w:lastRenderedPageBreak/>
              <w:t>Note</w:t>
            </w:r>
            <w:r>
              <w:rPr>
                <w:rFonts w:hint="eastAsia"/>
                <w:lang w:val="en-US" w:eastAsia="zh-CN"/>
              </w:rPr>
              <w:t xml:space="preserve"> 3</w:t>
            </w:r>
            <w:r>
              <w:t>: Radio related measurement report</w:t>
            </w:r>
            <w:r>
              <w:rPr>
                <w:rFonts w:hint="eastAsia"/>
                <w:lang w:val="en-US" w:eastAsia="zh-CN"/>
              </w:rPr>
              <w:t>ing</w:t>
            </w:r>
            <w:r>
              <w:t xml:space="preserve"> should be specified in the SON/MDT WI.</w:t>
            </w:r>
          </w:p>
          <w:p w14:paraId="1814BC75" w14:textId="77777777" w:rsidR="00985441" w:rsidRDefault="00985441" w:rsidP="00985441">
            <w:pPr>
              <w:spacing w:beforeLines="50" w:before="120" w:afterLines="50" w:after="120"/>
              <w:jc w:val="both"/>
              <w:rPr>
                <w:lang w:val="en-US" w:eastAsia="zh-CN"/>
              </w:rPr>
            </w:pPr>
            <w:r>
              <w:rPr>
                <w:rFonts w:hint="eastAsia"/>
                <w:lang w:val="en-US" w:eastAsia="zh-CN"/>
              </w:rPr>
              <w:t xml:space="preserve">Note 4: When the support for QMC in NR-DC is completed, how to reuse the NR-DC solution for supporting QMC in EN-DC should be </w:t>
            </w:r>
            <w:proofErr w:type="gramStart"/>
            <w:r>
              <w:rPr>
                <w:rFonts w:hint="eastAsia"/>
                <w:lang w:val="en-US" w:eastAsia="zh-CN"/>
              </w:rPr>
              <w:t>considered,</w:t>
            </w:r>
            <w:r>
              <w:rPr>
                <w:lang w:val="en-US" w:eastAsia="zh-CN"/>
              </w:rPr>
              <w:t xml:space="preserve"> if</w:t>
            </w:r>
            <w:proofErr w:type="gramEnd"/>
            <w:r>
              <w:rPr>
                <w:lang w:val="en-US" w:eastAsia="zh-CN"/>
              </w:rPr>
              <w:t xml:space="preserve"> time permits.</w:t>
            </w:r>
          </w:p>
          <w:p w14:paraId="6E8E8FC5" w14:textId="77777777" w:rsidR="00985441" w:rsidRDefault="00985441" w:rsidP="00985441">
            <w:pPr>
              <w:spacing w:beforeLines="50" w:before="120" w:afterLines="50" w:after="120"/>
              <w:jc w:val="both"/>
              <w:rPr>
                <w:highlight w:val="yellow"/>
                <w:lang w:val="en-US" w:eastAsia="zh-CN"/>
              </w:rPr>
            </w:pPr>
            <w:r>
              <w:rPr>
                <w:lang w:val="en-US" w:eastAsia="zh-CN"/>
              </w:rPr>
              <w:t>N</w:t>
            </w:r>
            <w:r>
              <w:rPr>
                <w:rFonts w:hint="eastAsia"/>
                <w:lang w:val="en-US" w:eastAsia="zh-CN"/>
              </w:rPr>
              <w:t>ote 5</w:t>
            </w:r>
            <w:r>
              <w:rPr>
                <w:lang w:val="en-US" w:eastAsia="zh-CN"/>
              </w:rPr>
              <w:t xml:space="preserve">: Specification of RAN visible QoE for XR related Service types shall </w:t>
            </w:r>
            <w:proofErr w:type="gramStart"/>
            <w:r>
              <w:rPr>
                <w:lang w:val="en-US" w:eastAsia="zh-CN"/>
              </w:rPr>
              <w:t>take into account</w:t>
            </w:r>
            <w:proofErr w:type="gramEnd"/>
            <w:r>
              <w:rPr>
                <w:lang w:val="en-US" w:eastAsia="zh-CN"/>
              </w:rPr>
              <w:t xml:space="preserve"> the outcome of XR SI and XR WI if applicable</w:t>
            </w:r>
            <w:r>
              <w:rPr>
                <w:rFonts w:hint="eastAsia"/>
                <w:lang w:val="en-US" w:eastAsia="zh-CN"/>
              </w:rPr>
              <w:t>.</w:t>
            </w:r>
          </w:p>
          <w:p w14:paraId="035E6980" w14:textId="77777777" w:rsidR="00985441" w:rsidRDefault="00985441" w:rsidP="00392BB9">
            <w:pPr>
              <w:rPr>
                <w:iCs/>
                <w:lang w:val="en-US"/>
              </w:rPr>
            </w:pPr>
          </w:p>
        </w:tc>
      </w:tr>
    </w:tbl>
    <w:p w14:paraId="32DBD19D" w14:textId="63C5CA75" w:rsidR="00985441" w:rsidRDefault="00985441" w:rsidP="00392BB9">
      <w:pPr>
        <w:rPr>
          <w:iCs/>
          <w:lang w:val="en-US"/>
        </w:rPr>
      </w:pPr>
    </w:p>
    <w:p w14:paraId="35F4C970" w14:textId="7B6E3953" w:rsidR="00985441" w:rsidRPr="00392BB9" w:rsidRDefault="002766BA" w:rsidP="0098560C">
      <w:pPr>
        <w:jc w:val="both"/>
        <w:rPr>
          <w:iCs/>
          <w:lang w:val="en-US"/>
        </w:rPr>
      </w:pPr>
      <w:r>
        <w:rPr>
          <w:iCs/>
          <w:lang w:val="en-US"/>
        </w:rPr>
        <w:t xml:space="preserve">Based on the descriptions in TS 38.300, </w:t>
      </w:r>
      <w:proofErr w:type="gramStart"/>
      <w:r>
        <w:rPr>
          <w:iCs/>
          <w:lang w:val="en-US"/>
        </w:rPr>
        <w:t>it is clear that</w:t>
      </w:r>
      <w:r w:rsidR="00CF3EFD">
        <w:rPr>
          <w:iCs/>
          <w:lang w:val="en-US"/>
        </w:rPr>
        <w:t xml:space="preserve"> QoE</w:t>
      </w:r>
      <w:proofErr w:type="gramEnd"/>
      <w:r w:rsidR="00CF3EFD">
        <w:rPr>
          <w:iCs/>
          <w:lang w:val="en-US"/>
        </w:rPr>
        <w:t xml:space="preserve"> operations defined in Rel-17 is only applicable to RRC-CONNECTED mode. Since Rel-18 QoE enhancement targets to support the services such as MBS that can be provided to the UEs in RRC-INACTIVE or RRC-IDLE modes as well, this paper considers how QoE measurements can be supported in </w:t>
      </w:r>
      <w:r w:rsidR="00980538">
        <w:rPr>
          <w:iCs/>
          <w:lang w:val="en-US"/>
        </w:rPr>
        <w:t xml:space="preserve">RRC-INACTIVE or RRC-IDLE modes, </w:t>
      </w:r>
      <w:proofErr w:type="gramStart"/>
      <w:r w:rsidR="00980538">
        <w:rPr>
          <w:iCs/>
          <w:lang w:val="en-US"/>
        </w:rPr>
        <w:t>in order to</w:t>
      </w:r>
      <w:proofErr w:type="gramEnd"/>
      <w:r w:rsidR="00980538">
        <w:rPr>
          <w:iCs/>
          <w:lang w:val="en-US"/>
        </w:rPr>
        <w:t xml:space="preserve"> address the WI objective highlighted above.</w:t>
      </w:r>
    </w:p>
    <w:p w14:paraId="42969153" w14:textId="77777777" w:rsidR="000F2187" w:rsidRPr="00747BA2" w:rsidRDefault="000F2187" w:rsidP="00747BA2">
      <w:pPr>
        <w:rPr>
          <w:iCs/>
          <w:lang w:val="en-US"/>
        </w:rPr>
      </w:pPr>
    </w:p>
    <w:p w14:paraId="7ACE17B9" w14:textId="024E6C79" w:rsidR="005E6680" w:rsidRPr="0085203E" w:rsidRDefault="005E6680" w:rsidP="005E6680">
      <w:pPr>
        <w:pStyle w:val="Heading1"/>
        <w:rPr>
          <w:lang w:val="en-US"/>
        </w:rPr>
      </w:pPr>
      <w:r>
        <w:rPr>
          <w:lang w:val="en-US"/>
        </w:rPr>
        <w:t>Discussion</w:t>
      </w:r>
      <w:r w:rsidR="002929D8">
        <w:rPr>
          <w:lang w:val="en-US"/>
        </w:rPr>
        <w:t>s</w:t>
      </w:r>
    </w:p>
    <w:p w14:paraId="656CB4C4" w14:textId="30B18565" w:rsidR="001F1402" w:rsidRDefault="00A514B4" w:rsidP="001F1402">
      <w:pPr>
        <w:pStyle w:val="Heading2"/>
        <w:rPr>
          <w:lang w:val="en-US"/>
        </w:rPr>
      </w:pPr>
      <w:r>
        <w:rPr>
          <w:lang w:val="en-US"/>
        </w:rPr>
        <w:t>QoE Measurement Configuration</w:t>
      </w:r>
      <w:r w:rsidR="006C540D">
        <w:rPr>
          <w:lang w:val="en-US"/>
        </w:rPr>
        <w:t>s</w:t>
      </w:r>
      <w:r w:rsidR="00057290">
        <w:rPr>
          <w:lang w:val="en-US"/>
        </w:rPr>
        <w:t xml:space="preserve"> for IDLE/INACTIVE modes</w:t>
      </w:r>
    </w:p>
    <w:p w14:paraId="29138C08" w14:textId="724FC4DB" w:rsidR="001D5AEA" w:rsidRDefault="00A514B4" w:rsidP="00980538">
      <w:pPr>
        <w:jc w:val="both"/>
        <w:rPr>
          <w:iCs/>
          <w:lang w:val="en-US"/>
        </w:rPr>
      </w:pPr>
      <w:r>
        <w:rPr>
          <w:iCs/>
          <w:lang w:val="en-US"/>
        </w:rPr>
        <w:t xml:space="preserve">In Rel-17, the UEs cannot be configured to perform application layer measurements when it is in IDLE/INACTIVE modes. This makes sense considering that most of the applications requiring 5G NR communication services can only operate when the UE is in RRC-CONNECTED state. Nonetheless, </w:t>
      </w:r>
      <w:proofErr w:type="gramStart"/>
      <w:r w:rsidR="00CE5AA2">
        <w:rPr>
          <w:iCs/>
          <w:lang w:val="en-US"/>
        </w:rPr>
        <w:t>in order to</w:t>
      </w:r>
      <w:proofErr w:type="gramEnd"/>
      <w:r w:rsidR="00CE5AA2">
        <w:rPr>
          <w:iCs/>
          <w:lang w:val="en-US"/>
        </w:rPr>
        <w:t xml:space="preserve"> support </w:t>
      </w:r>
      <w:r w:rsidR="007A7D96">
        <w:rPr>
          <w:iCs/>
          <w:lang w:val="en-US"/>
        </w:rPr>
        <w:t xml:space="preserve">QoE for </w:t>
      </w:r>
      <w:r w:rsidR="00CE5AA2">
        <w:rPr>
          <w:iCs/>
          <w:lang w:val="en-US"/>
        </w:rPr>
        <w:t>use cases such as MBS</w:t>
      </w:r>
      <w:r>
        <w:rPr>
          <w:iCs/>
          <w:lang w:val="en-US"/>
        </w:rPr>
        <w:t xml:space="preserve">, Rel-18 </w:t>
      </w:r>
      <w:r w:rsidR="00CE5AA2">
        <w:rPr>
          <w:iCs/>
          <w:lang w:val="en-US"/>
        </w:rPr>
        <w:t>should allow the network to configure QoE measurement/reporting at the UE in RRC-INACTIVE/IDLE states as well.</w:t>
      </w:r>
    </w:p>
    <w:p w14:paraId="42CCC54E" w14:textId="6EB50299" w:rsidR="00CE5AA2" w:rsidRDefault="00CE5AA2" w:rsidP="00980538">
      <w:pPr>
        <w:jc w:val="both"/>
        <w:rPr>
          <w:iCs/>
          <w:lang w:val="en-US"/>
        </w:rPr>
      </w:pPr>
      <w:r>
        <w:rPr>
          <w:iCs/>
          <w:lang w:val="en-US"/>
        </w:rPr>
        <w:t xml:space="preserve">From our perspective, there are two </w:t>
      </w:r>
      <w:r w:rsidR="002F1399">
        <w:rPr>
          <w:iCs/>
          <w:lang w:val="en-US"/>
        </w:rPr>
        <w:t xml:space="preserve">high-level </w:t>
      </w:r>
      <w:r>
        <w:rPr>
          <w:iCs/>
          <w:lang w:val="en-US"/>
        </w:rPr>
        <w:t>options for the network provide UEs configurations relating to QoE operations for MBS in IDLE/INACTIVE states:</w:t>
      </w:r>
    </w:p>
    <w:p w14:paraId="062395C5" w14:textId="005ABC53" w:rsidR="00CE5AA2" w:rsidRDefault="00CE5AA2" w:rsidP="00CE5AA2">
      <w:pPr>
        <w:pStyle w:val="ListParagraph"/>
        <w:numPr>
          <w:ilvl w:val="0"/>
          <w:numId w:val="23"/>
        </w:numPr>
        <w:jc w:val="both"/>
        <w:rPr>
          <w:iCs/>
          <w:color w:val="000000" w:themeColor="text1"/>
          <w:lang w:val="en-US"/>
        </w:rPr>
      </w:pPr>
      <w:r>
        <w:rPr>
          <w:iCs/>
          <w:color w:val="000000" w:themeColor="text1"/>
          <w:lang w:val="en-US"/>
        </w:rPr>
        <w:t>The network provides MBS-related QoE measurement configurations via the broadcast:</w:t>
      </w:r>
    </w:p>
    <w:p w14:paraId="33F77B9E" w14:textId="13A6AA31" w:rsidR="00CE5AA2" w:rsidRDefault="00CE5AA2" w:rsidP="00CE5AA2">
      <w:pPr>
        <w:pStyle w:val="ListParagraph"/>
        <w:numPr>
          <w:ilvl w:val="1"/>
          <w:numId w:val="23"/>
        </w:numPr>
        <w:jc w:val="both"/>
        <w:rPr>
          <w:iCs/>
          <w:color w:val="000000" w:themeColor="text1"/>
          <w:lang w:val="en-US"/>
        </w:rPr>
      </w:pPr>
      <w:r>
        <w:rPr>
          <w:iCs/>
          <w:color w:val="000000" w:themeColor="text1"/>
          <w:lang w:val="en-US"/>
        </w:rPr>
        <w:t>The configurations can be provided in the MBS related SIBs, such as SIB20 or SIB21.</w:t>
      </w:r>
    </w:p>
    <w:p w14:paraId="170814AD" w14:textId="5386DD37" w:rsidR="00643328" w:rsidRDefault="006C540D" w:rsidP="008F37EF">
      <w:pPr>
        <w:pStyle w:val="ListParagraph"/>
        <w:numPr>
          <w:ilvl w:val="1"/>
          <w:numId w:val="23"/>
        </w:numPr>
        <w:jc w:val="both"/>
        <w:rPr>
          <w:iCs/>
          <w:color w:val="000000" w:themeColor="text1"/>
          <w:lang w:val="en-US"/>
        </w:rPr>
      </w:pPr>
      <w:r>
        <w:rPr>
          <w:iCs/>
          <w:color w:val="000000" w:themeColor="text1"/>
          <w:lang w:val="en-US"/>
        </w:rPr>
        <w:t>Alternatively, a new SIB may be introduced for the purposes of QoE configurations.</w:t>
      </w:r>
    </w:p>
    <w:p w14:paraId="77E175CC" w14:textId="77777777" w:rsidR="006C540D" w:rsidRPr="006C540D" w:rsidRDefault="006C540D" w:rsidP="006C540D">
      <w:pPr>
        <w:pStyle w:val="ListParagraph"/>
        <w:ind w:left="1440"/>
        <w:jc w:val="both"/>
        <w:rPr>
          <w:iCs/>
          <w:color w:val="000000" w:themeColor="text1"/>
          <w:lang w:val="en-US"/>
        </w:rPr>
      </w:pPr>
    </w:p>
    <w:p w14:paraId="36A4280C" w14:textId="1E4E2CB0" w:rsidR="006C540D" w:rsidRDefault="006C540D" w:rsidP="006C540D">
      <w:pPr>
        <w:pStyle w:val="ListParagraph"/>
        <w:numPr>
          <w:ilvl w:val="0"/>
          <w:numId w:val="23"/>
        </w:numPr>
        <w:jc w:val="both"/>
        <w:rPr>
          <w:iCs/>
          <w:color w:val="000000" w:themeColor="text1"/>
          <w:lang w:val="en-US"/>
        </w:rPr>
      </w:pPr>
      <w:r>
        <w:rPr>
          <w:iCs/>
          <w:color w:val="000000" w:themeColor="text1"/>
          <w:lang w:val="en-US"/>
        </w:rPr>
        <w:t>The network provides MBS-related QoE measurement configurations while the UE is still in RRC- CONNECTED state:</w:t>
      </w:r>
    </w:p>
    <w:p w14:paraId="2D1C6D91" w14:textId="00A26B1C" w:rsidR="006C540D" w:rsidRPr="006C540D" w:rsidRDefault="006C540D" w:rsidP="006C540D">
      <w:pPr>
        <w:pStyle w:val="ListParagraph"/>
        <w:numPr>
          <w:ilvl w:val="1"/>
          <w:numId w:val="23"/>
        </w:numPr>
        <w:jc w:val="both"/>
        <w:rPr>
          <w:color w:val="000000" w:themeColor="text1"/>
          <w:lang w:val="en-US"/>
        </w:rPr>
      </w:pPr>
      <w:r>
        <w:rPr>
          <w:iCs/>
          <w:color w:val="000000" w:themeColor="text1"/>
          <w:lang w:val="en-US"/>
        </w:rPr>
        <w:t xml:space="preserve">The QoE measurement configurations is </w:t>
      </w:r>
      <w:proofErr w:type="gramStart"/>
      <w:r>
        <w:rPr>
          <w:iCs/>
          <w:color w:val="000000" w:themeColor="text1"/>
          <w:lang w:val="en-US"/>
        </w:rPr>
        <w:t>similar to</w:t>
      </w:r>
      <w:proofErr w:type="gramEnd"/>
      <w:r>
        <w:rPr>
          <w:iCs/>
          <w:color w:val="000000" w:themeColor="text1"/>
          <w:lang w:val="en-US"/>
        </w:rPr>
        <w:t xml:space="preserve"> Rel-17. However, the UE may keep this configuration and continue to perform QoE measurements accordingly even after it enters IDLE or INACTIVE states.</w:t>
      </w:r>
    </w:p>
    <w:p w14:paraId="55959E35" w14:textId="5D13090B" w:rsidR="006C540D" w:rsidRDefault="006C540D" w:rsidP="006C540D">
      <w:pPr>
        <w:pStyle w:val="ListParagraph"/>
        <w:ind w:left="1440"/>
        <w:jc w:val="both"/>
        <w:rPr>
          <w:iCs/>
          <w:color w:val="000000" w:themeColor="text1"/>
          <w:lang w:val="en-US"/>
        </w:rPr>
      </w:pPr>
    </w:p>
    <w:p w14:paraId="3E4EC92E" w14:textId="032BDE5D" w:rsidR="006C540D" w:rsidRPr="008F37EF" w:rsidRDefault="002F1399" w:rsidP="006C540D">
      <w:pPr>
        <w:pStyle w:val="ListParagraph"/>
        <w:ind w:left="0"/>
        <w:jc w:val="both"/>
        <w:rPr>
          <w:color w:val="000000" w:themeColor="text1"/>
          <w:lang w:val="en-US"/>
        </w:rPr>
      </w:pPr>
      <w:r>
        <w:rPr>
          <w:color w:val="000000" w:themeColor="text1"/>
          <w:lang w:val="en-US"/>
        </w:rPr>
        <w:t xml:space="preserve">There may be other possible options, but we think these two options represent a good starting point for RAN2 to further consider this issue. </w:t>
      </w:r>
    </w:p>
    <w:p w14:paraId="779EC3C3" w14:textId="10A22EF4" w:rsidR="00397C5A" w:rsidRPr="006E52F4" w:rsidRDefault="00397C5A" w:rsidP="00397C5A">
      <w:pPr>
        <w:rPr>
          <w:b/>
          <w:bCs/>
          <w:iCs/>
          <w:lang w:val="en-US"/>
        </w:rPr>
      </w:pPr>
      <w:r w:rsidRPr="006E52F4">
        <w:rPr>
          <w:b/>
          <w:bCs/>
          <w:iCs/>
          <w:lang w:val="en-US"/>
        </w:rPr>
        <w:t xml:space="preserve">Proposal </w:t>
      </w:r>
      <w:r>
        <w:rPr>
          <w:b/>
          <w:bCs/>
          <w:iCs/>
          <w:lang w:val="en-US"/>
        </w:rPr>
        <w:t>1</w:t>
      </w:r>
      <w:r w:rsidRPr="006E52F4">
        <w:rPr>
          <w:b/>
          <w:bCs/>
          <w:iCs/>
          <w:lang w:val="en-US"/>
        </w:rPr>
        <w:t xml:space="preserve">: </w:t>
      </w:r>
      <w:r w:rsidR="002F1399">
        <w:rPr>
          <w:b/>
          <w:bCs/>
          <w:iCs/>
          <w:lang w:val="en-US"/>
        </w:rPr>
        <w:t>The configurations relating to QoE measurements in IDLE/INACTIVE modes may be provided via broadcast, or via dedicated signal when the UEs are still in CONNECTED mode. RAN2 can further study which of these direction(s) should be pursued in Rel-18.</w:t>
      </w:r>
    </w:p>
    <w:p w14:paraId="57838519" w14:textId="77777777" w:rsidR="00097A3B" w:rsidRDefault="00097A3B" w:rsidP="00164169">
      <w:pPr>
        <w:rPr>
          <w:iCs/>
          <w:lang w:val="en-US"/>
        </w:rPr>
      </w:pPr>
    </w:p>
    <w:p w14:paraId="6A03AEA0" w14:textId="0C6AA955" w:rsidR="00097A3B" w:rsidRDefault="00057290" w:rsidP="00097A3B">
      <w:pPr>
        <w:pStyle w:val="Heading2"/>
        <w:rPr>
          <w:lang w:val="en-US"/>
        </w:rPr>
      </w:pPr>
      <w:r>
        <w:rPr>
          <w:lang w:val="en-US"/>
        </w:rPr>
        <w:t>QoE Measurement Reporting for IDLE/INACTIVE modes</w:t>
      </w:r>
    </w:p>
    <w:p w14:paraId="32283887" w14:textId="2F74E7D2" w:rsidR="006012A0" w:rsidRDefault="00057290" w:rsidP="006012A0">
      <w:pPr>
        <w:jc w:val="both"/>
        <w:rPr>
          <w:iCs/>
          <w:lang w:val="en-US"/>
        </w:rPr>
      </w:pPr>
      <w:r>
        <w:rPr>
          <w:iCs/>
          <w:lang w:val="en-US"/>
        </w:rPr>
        <w:t xml:space="preserve">Another issue relating to QoE measurements collected in IDLE/INACTIVE states </w:t>
      </w:r>
      <w:proofErr w:type="gramStart"/>
      <w:r>
        <w:rPr>
          <w:iCs/>
          <w:lang w:val="en-US"/>
        </w:rPr>
        <w:t>is, when</w:t>
      </w:r>
      <w:proofErr w:type="gramEnd"/>
      <w:r>
        <w:rPr>
          <w:iCs/>
          <w:lang w:val="en-US"/>
        </w:rPr>
        <w:t xml:space="preserve"> the UE should report the collected QoE measurements to the network.</w:t>
      </w:r>
      <w:r w:rsidR="006012A0">
        <w:rPr>
          <w:iCs/>
          <w:lang w:val="en-US"/>
        </w:rPr>
        <w:t xml:space="preserve"> We think there are several different possibilities, such as:</w:t>
      </w:r>
    </w:p>
    <w:p w14:paraId="32EE3D0E" w14:textId="5E650918" w:rsidR="006012A0" w:rsidRDefault="006012A0" w:rsidP="006012A0">
      <w:pPr>
        <w:pStyle w:val="ListParagraph"/>
        <w:numPr>
          <w:ilvl w:val="0"/>
          <w:numId w:val="25"/>
        </w:numPr>
        <w:jc w:val="both"/>
        <w:rPr>
          <w:iCs/>
          <w:lang w:val="en-US"/>
        </w:rPr>
      </w:pPr>
      <w:r>
        <w:rPr>
          <w:iCs/>
          <w:lang w:val="en-US"/>
        </w:rPr>
        <w:lastRenderedPageBreak/>
        <w:t xml:space="preserve">The UE does not proactively report QoE measurements </w:t>
      </w:r>
      <w:r w:rsidR="007A7D96">
        <w:rPr>
          <w:iCs/>
          <w:lang w:val="en-US"/>
        </w:rPr>
        <w:t xml:space="preserve">it has </w:t>
      </w:r>
      <w:r>
        <w:rPr>
          <w:iCs/>
          <w:lang w:val="en-US"/>
        </w:rPr>
        <w:t>collected in IDLE/INACTIVE modes</w:t>
      </w:r>
      <w:r w:rsidR="000F101B">
        <w:rPr>
          <w:iCs/>
          <w:lang w:val="en-US"/>
        </w:rPr>
        <w:t>; it</w:t>
      </w:r>
      <w:r>
        <w:rPr>
          <w:iCs/>
          <w:lang w:val="en-US"/>
        </w:rPr>
        <w:t xml:space="preserve"> reports QoE measurements when it returns to RRC-CONNECTED for any reasons (</w:t>
      </w:r>
      <w:proofErr w:type="gramStart"/>
      <w:r>
        <w:rPr>
          <w:iCs/>
          <w:lang w:val="en-US"/>
        </w:rPr>
        <w:t>e.g.</w:t>
      </w:r>
      <w:proofErr w:type="gramEnd"/>
      <w:r>
        <w:rPr>
          <w:iCs/>
          <w:lang w:val="en-US"/>
        </w:rPr>
        <w:t xml:space="preserve"> when it has user data to transmit).</w:t>
      </w:r>
    </w:p>
    <w:p w14:paraId="15ECFE02" w14:textId="48BA7FB3" w:rsidR="000F101B" w:rsidRDefault="000F101B" w:rsidP="006012A0">
      <w:pPr>
        <w:pStyle w:val="ListParagraph"/>
        <w:numPr>
          <w:ilvl w:val="0"/>
          <w:numId w:val="25"/>
        </w:numPr>
        <w:jc w:val="both"/>
        <w:rPr>
          <w:iCs/>
          <w:lang w:val="en-US"/>
        </w:rPr>
      </w:pPr>
      <w:r>
        <w:rPr>
          <w:iCs/>
          <w:lang w:val="en-US"/>
        </w:rPr>
        <w:t xml:space="preserve">The UE does not proactively report QoE measurements </w:t>
      </w:r>
      <w:r w:rsidR="007A7D96">
        <w:rPr>
          <w:iCs/>
          <w:lang w:val="en-US"/>
        </w:rPr>
        <w:t xml:space="preserve">it has </w:t>
      </w:r>
      <w:r>
        <w:rPr>
          <w:iCs/>
          <w:lang w:val="en-US"/>
        </w:rPr>
        <w:t>collected in IDLE/INACTIVE modes; however, the gNB may page the UE (</w:t>
      </w:r>
      <w:proofErr w:type="gramStart"/>
      <w:r>
        <w:rPr>
          <w:iCs/>
          <w:lang w:val="en-US"/>
        </w:rPr>
        <w:t>e.g.</w:t>
      </w:r>
      <w:proofErr w:type="gramEnd"/>
      <w:r>
        <w:rPr>
          <w:iCs/>
          <w:lang w:val="en-US"/>
        </w:rPr>
        <w:t xml:space="preserve"> with a new paging cause relating to QoE) to return to RRC-CONNECTED for QoE reporting. This </w:t>
      </w:r>
      <w:r w:rsidR="007A7D96">
        <w:rPr>
          <w:iCs/>
          <w:lang w:val="en-US"/>
        </w:rPr>
        <w:t>may be</w:t>
      </w:r>
      <w:r>
        <w:rPr>
          <w:iCs/>
          <w:lang w:val="en-US"/>
        </w:rPr>
        <w:t xml:space="preserve"> applicable when the network require QoE reports </w:t>
      </w:r>
      <w:r w:rsidR="007A7D96">
        <w:rPr>
          <w:iCs/>
          <w:lang w:val="en-US"/>
        </w:rPr>
        <w:t xml:space="preserve">in a more urgent manner, </w:t>
      </w:r>
      <w:r>
        <w:rPr>
          <w:iCs/>
          <w:lang w:val="en-US"/>
        </w:rPr>
        <w:t xml:space="preserve">for </w:t>
      </w:r>
      <w:proofErr w:type="gramStart"/>
      <w:r>
        <w:rPr>
          <w:iCs/>
          <w:lang w:val="en-US"/>
        </w:rPr>
        <w:t>e.g.</w:t>
      </w:r>
      <w:proofErr w:type="gramEnd"/>
      <w:r>
        <w:rPr>
          <w:iCs/>
          <w:lang w:val="en-US"/>
        </w:rPr>
        <w:t xml:space="preserve"> real-time RAN optimization.</w:t>
      </w:r>
    </w:p>
    <w:p w14:paraId="195F7460" w14:textId="279451DE" w:rsidR="000F101B" w:rsidRDefault="000F101B" w:rsidP="000F101B">
      <w:pPr>
        <w:pStyle w:val="ListParagraph"/>
        <w:numPr>
          <w:ilvl w:val="0"/>
          <w:numId w:val="25"/>
        </w:numPr>
        <w:jc w:val="both"/>
        <w:rPr>
          <w:iCs/>
          <w:lang w:val="en-US"/>
        </w:rPr>
      </w:pPr>
      <w:r>
        <w:rPr>
          <w:iCs/>
          <w:lang w:val="en-US"/>
        </w:rPr>
        <w:t>The UE proactively report</w:t>
      </w:r>
      <w:r w:rsidR="007A7D96">
        <w:rPr>
          <w:iCs/>
          <w:lang w:val="en-US"/>
        </w:rPr>
        <w:t>s</w:t>
      </w:r>
      <w:r>
        <w:rPr>
          <w:iCs/>
          <w:lang w:val="en-US"/>
        </w:rPr>
        <w:t xml:space="preserve"> QoE measurements </w:t>
      </w:r>
      <w:r w:rsidR="007A7D96">
        <w:rPr>
          <w:iCs/>
          <w:lang w:val="en-US"/>
        </w:rPr>
        <w:t xml:space="preserve">it has </w:t>
      </w:r>
      <w:r>
        <w:rPr>
          <w:iCs/>
          <w:lang w:val="en-US"/>
        </w:rPr>
        <w:t>collected in IDLE/INACTIVE modes. It initiates the procedure to return to the RRC-CONNECTED mode as soon as a QoE measurement report is ready for reporting</w:t>
      </w:r>
      <w:r w:rsidR="007A7D96">
        <w:rPr>
          <w:iCs/>
          <w:lang w:val="en-US"/>
        </w:rPr>
        <w:t xml:space="preserve"> (or when the buffered QoE reports exceed a threshold)</w:t>
      </w:r>
      <w:r>
        <w:rPr>
          <w:iCs/>
          <w:lang w:val="en-US"/>
        </w:rPr>
        <w:t>.</w:t>
      </w:r>
    </w:p>
    <w:p w14:paraId="6C294771" w14:textId="7210714A" w:rsidR="000F101B" w:rsidRDefault="000F101B" w:rsidP="000F101B">
      <w:pPr>
        <w:pStyle w:val="ListParagraph"/>
        <w:numPr>
          <w:ilvl w:val="0"/>
          <w:numId w:val="25"/>
        </w:numPr>
        <w:jc w:val="both"/>
        <w:rPr>
          <w:iCs/>
          <w:lang w:val="en-US"/>
        </w:rPr>
      </w:pPr>
      <w:r>
        <w:rPr>
          <w:iCs/>
          <w:lang w:val="en-US"/>
        </w:rPr>
        <w:t>The UE proactively report</w:t>
      </w:r>
      <w:r w:rsidR="007A7D96">
        <w:rPr>
          <w:iCs/>
          <w:lang w:val="en-US"/>
        </w:rPr>
        <w:t>s</w:t>
      </w:r>
      <w:r>
        <w:rPr>
          <w:iCs/>
          <w:lang w:val="en-US"/>
        </w:rPr>
        <w:t xml:space="preserve"> QoE measurements </w:t>
      </w:r>
      <w:r w:rsidR="007A7D96">
        <w:rPr>
          <w:iCs/>
          <w:lang w:val="en-US"/>
        </w:rPr>
        <w:t xml:space="preserve">it has </w:t>
      </w:r>
      <w:r>
        <w:rPr>
          <w:iCs/>
          <w:lang w:val="en-US"/>
        </w:rPr>
        <w:t>collected in IDLE/INACTIVE modes. It initiates the SDT procedure for QoE reporting, as soon as a QoE measurement report is ready.</w:t>
      </w:r>
    </w:p>
    <w:p w14:paraId="278B124E" w14:textId="48D21B76" w:rsidR="006012A0" w:rsidRPr="000F101B" w:rsidRDefault="00F02DD8" w:rsidP="000F101B">
      <w:pPr>
        <w:jc w:val="both"/>
        <w:rPr>
          <w:iCs/>
          <w:lang w:val="en-US"/>
        </w:rPr>
      </w:pPr>
      <w:r>
        <w:rPr>
          <w:iCs/>
          <w:lang w:val="en-US"/>
        </w:rPr>
        <w:t xml:space="preserve">Apparently, the options listed above can be classified based on whether the UE proactively report QoE measurements </w:t>
      </w:r>
      <w:r w:rsidR="007A7D96">
        <w:rPr>
          <w:iCs/>
          <w:lang w:val="en-US"/>
        </w:rPr>
        <w:t xml:space="preserve">it has </w:t>
      </w:r>
      <w:r>
        <w:rPr>
          <w:iCs/>
          <w:lang w:val="en-US"/>
        </w:rPr>
        <w:t xml:space="preserve">collected when it is in IDLE/INACTIVE mode. We think RAN2 should first clarify the intended UE </w:t>
      </w:r>
      <w:r w:rsidR="007A7D96">
        <w:rPr>
          <w:iCs/>
          <w:lang w:val="en-US"/>
        </w:rPr>
        <w:t>behavior</w:t>
      </w:r>
      <w:r>
        <w:rPr>
          <w:iCs/>
          <w:lang w:val="en-US"/>
        </w:rPr>
        <w:t xml:space="preserve"> in this regard before delving into further details in Rel-18.</w:t>
      </w:r>
    </w:p>
    <w:p w14:paraId="0B2BBC91" w14:textId="28B8439C" w:rsidR="00397C5A" w:rsidRPr="006E52F4" w:rsidRDefault="00397C5A" w:rsidP="00397C5A">
      <w:pPr>
        <w:rPr>
          <w:b/>
          <w:bCs/>
          <w:iCs/>
          <w:lang w:val="en-US"/>
        </w:rPr>
      </w:pPr>
      <w:r w:rsidRPr="006E52F4">
        <w:rPr>
          <w:b/>
          <w:bCs/>
          <w:iCs/>
          <w:lang w:val="en-US"/>
        </w:rPr>
        <w:t xml:space="preserve">Proposal </w:t>
      </w:r>
      <w:r>
        <w:rPr>
          <w:b/>
          <w:bCs/>
          <w:iCs/>
          <w:lang w:val="en-US"/>
        </w:rPr>
        <w:t>2</w:t>
      </w:r>
      <w:r w:rsidRPr="006E52F4">
        <w:rPr>
          <w:b/>
          <w:bCs/>
          <w:iCs/>
          <w:lang w:val="en-US"/>
        </w:rPr>
        <w:t xml:space="preserve">: </w:t>
      </w:r>
      <w:r w:rsidR="00F02DD8">
        <w:rPr>
          <w:b/>
          <w:bCs/>
          <w:iCs/>
          <w:lang w:val="en-US"/>
        </w:rPr>
        <w:t>RAN2 should discuss whether the UEs should proactively report QoE measurements collected in IDLE/INACTIVE modes.</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6E4AB161" w14:textId="08B5FD31" w:rsidR="002929D8" w:rsidRDefault="002929D8" w:rsidP="00980538">
      <w:pPr>
        <w:jc w:val="both"/>
        <w:rPr>
          <w:iCs/>
          <w:lang w:val="en-US"/>
        </w:rPr>
      </w:pPr>
      <w:r>
        <w:rPr>
          <w:iCs/>
          <w:lang w:val="en-US"/>
        </w:rPr>
        <w:t xml:space="preserve">In this contribution, </w:t>
      </w:r>
      <w:r w:rsidR="00F02DD8">
        <w:rPr>
          <w:iCs/>
          <w:lang w:val="en-US"/>
        </w:rPr>
        <w:t>we have discussed some high-level aspects on the support of QoE operations in IDLE/INACTIVE modes. We suggest some directions for RAN2 to further explore in Rel-18 based on the following proposals:</w:t>
      </w:r>
    </w:p>
    <w:p w14:paraId="45F8186D" w14:textId="77777777" w:rsidR="00F02DD8" w:rsidRPr="006E52F4" w:rsidRDefault="00F02DD8" w:rsidP="00F02DD8">
      <w:pPr>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The configurations relating to QoE measurements in IDLE/INACTIVE modes may be provided via broadcast, or via dedicated signal when the UEs are still in CONNECTED mode. RAN2 can further study which of these direction(s) should be pursued in Rel-18.</w:t>
      </w:r>
    </w:p>
    <w:p w14:paraId="47E14255" w14:textId="77777777" w:rsidR="00F02DD8" w:rsidRPr="006E52F4" w:rsidRDefault="00F02DD8" w:rsidP="00F02DD8">
      <w:pPr>
        <w:rPr>
          <w:b/>
          <w:bCs/>
          <w:iCs/>
          <w:lang w:val="en-US"/>
        </w:rPr>
      </w:pPr>
      <w:r w:rsidRPr="006E52F4">
        <w:rPr>
          <w:b/>
          <w:bCs/>
          <w:iCs/>
          <w:lang w:val="en-US"/>
        </w:rPr>
        <w:t xml:space="preserve">Proposal </w:t>
      </w:r>
      <w:r>
        <w:rPr>
          <w:b/>
          <w:bCs/>
          <w:iCs/>
          <w:lang w:val="en-US"/>
        </w:rPr>
        <w:t>2</w:t>
      </w:r>
      <w:r w:rsidRPr="006E52F4">
        <w:rPr>
          <w:b/>
          <w:bCs/>
          <w:iCs/>
          <w:lang w:val="en-US"/>
        </w:rPr>
        <w:t xml:space="preserve">: </w:t>
      </w:r>
      <w:r>
        <w:rPr>
          <w:b/>
          <w:bCs/>
          <w:iCs/>
          <w:lang w:val="en-US"/>
        </w:rPr>
        <w:t>RAN2 should discuss whether the UEs should proactively report QoE measurements collected in IDLE/INACTIVE modes.</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A178137" w14:textId="1AE32DA5" w:rsidR="002E3314" w:rsidRDefault="00F737A6" w:rsidP="00392BB9">
      <w:pPr>
        <w:overflowPunct w:val="0"/>
        <w:autoSpaceDE w:val="0"/>
        <w:autoSpaceDN w:val="0"/>
        <w:adjustRightInd w:val="0"/>
        <w:jc w:val="both"/>
        <w:textAlignment w:val="baseline"/>
        <w:rPr>
          <w:rFonts w:eastAsia="Batang"/>
          <w:bCs/>
          <w:lang w:eastAsia="zh-CN"/>
        </w:rPr>
      </w:pPr>
      <w:r>
        <w:rPr>
          <w:bCs/>
          <w:iCs/>
        </w:rPr>
        <w:t xml:space="preserve">[1] </w:t>
      </w:r>
      <w:r w:rsidR="002929D8">
        <w:rPr>
          <w:bCs/>
          <w:iCs/>
        </w:rPr>
        <w:t xml:space="preserve">RP-221803, </w:t>
      </w:r>
      <w:r w:rsidR="002929D8" w:rsidRPr="002929D8">
        <w:rPr>
          <w:rFonts w:eastAsia="Batang"/>
          <w:bCs/>
          <w:lang w:eastAsia="zh-CN"/>
        </w:rPr>
        <w:t>WID update for Enhancement on NR QoE</w:t>
      </w:r>
      <w:r w:rsidR="002929D8">
        <w:rPr>
          <w:rFonts w:eastAsia="Batang"/>
          <w:bCs/>
          <w:lang w:eastAsia="zh-CN"/>
        </w:rPr>
        <w:t>, China Unicom, RAN #96, June 2022.</w:t>
      </w:r>
    </w:p>
    <w:p w14:paraId="6F4278B9" w14:textId="77777777" w:rsidR="00F466E7" w:rsidRPr="00EB52C0" w:rsidRDefault="00F466E7" w:rsidP="009B0746">
      <w:pPr>
        <w:overflowPunct w:val="0"/>
        <w:autoSpaceDE w:val="0"/>
        <w:autoSpaceDN w:val="0"/>
        <w:adjustRightInd w:val="0"/>
        <w:jc w:val="both"/>
        <w:textAlignment w:val="baseline"/>
      </w:pPr>
    </w:p>
    <w:sectPr w:rsidR="00F466E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D96E7" w14:textId="77777777" w:rsidR="000B269E" w:rsidRDefault="000B269E">
      <w:r>
        <w:separator/>
      </w:r>
    </w:p>
  </w:endnote>
  <w:endnote w:type="continuationSeparator" w:id="0">
    <w:p w14:paraId="7D393A19" w14:textId="77777777" w:rsidR="000B269E" w:rsidRDefault="000B269E">
      <w:r>
        <w:continuationSeparator/>
      </w:r>
    </w:p>
  </w:endnote>
  <w:endnote w:type="continuationNotice" w:id="1">
    <w:p w14:paraId="40C6D79E" w14:textId="77777777" w:rsidR="000B269E" w:rsidRDefault="000B26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059FF" w14:textId="77777777" w:rsidR="000B269E" w:rsidRDefault="000B269E">
      <w:r>
        <w:separator/>
      </w:r>
    </w:p>
  </w:footnote>
  <w:footnote w:type="continuationSeparator" w:id="0">
    <w:p w14:paraId="4886EC19" w14:textId="77777777" w:rsidR="000B269E" w:rsidRDefault="000B269E">
      <w:r>
        <w:continuationSeparator/>
      </w:r>
    </w:p>
  </w:footnote>
  <w:footnote w:type="continuationNotice" w:id="1">
    <w:p w14:paraId="0BC15314" w14:textId="77777777" w:rsidR="000B269E" w:rsidRDefault="000B26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2"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1"/>
  </w:num>
  <w:num w:numId="2" w16cid:durableId="1464886471">
    <w:abstractNumId w:val="0"/>
  </w:num>
  <w:num w:numId="3" w16cid:durableId="6106756">
    <w:abstractNumId w:val="1"/>
  </w:num>
  <w:num w:numId="4" w16cid:durableId="9181927">
    <w:abstractNumId w:val="2"/>
  </w:num>
  <w:num w:numId="5" w16cid:durableId="189296478">
    <w:abstractNumId w:val="22"/>
  </w:num>
  <w:num w:numId="6" w16cid:durableId="216478951">
    <w:abstractNumId w:val="3"/>
  </w:num>
  <w:num w:numId="7" w16cid:durableId="2145732921">
    <w:abstractNumId w:val="4"/>
  </w:num>
  <w:num w:numId="8" w16cid:durableId="910503920">
    <w:abstractNumId w:val="12"/>
  </w:num>
  <w:num w:numId="9" w16cid:durableId="418721023">
    <w:abstractNumId w:val="19"/>
  </w:num>
  <w:num w:numId="10" w16cid:durableId="701636600">
    <w:abstractNumId w:val="16"/>
  </w:num>
  <w:num w:numId="11" w16cid:durableId="1130325448">
    <w:abstractNumId w:val="9"/>
  </w:num>
  <w:num w:numId="12" w16cid:durableId="1997687803">
    <w:abstractNumId w:val="15"/>
  </w:num>
  <w:num w:numId="13" w16cid:durableId="1749767913">
    <w:abstractNumId w:val="20"/>
  </w:num>
  <w:num w:numId="14" w16cid:durableId="1287271592">
    <w:abstractNumId w:val="5"/>
  </w:num>
  <w:num w:numId="15" w16cid:durableId="1065492308">
    <w:abstractNumId w:val="8"/>
  </w:num>
  <w:num w:numId="16" w16cid:durableId="92819455">
    <w:abstractNumId w:val="6"/>
  </w:num>
  <w:num w:numId="17" w16cid:durableId="624045031">
    <w:abstractNumId w:val="17"/>
  </w:num>
  <w:num w:numId="18" w16cid:durableId="826672507">
    <w:abstractNumId w:val="23"/>
  </w:num>
  <w:num w:numId="19" w16cid:durableId="1170675232">
    <w:abstractNumId w:val="7"/>
  </w:num>
  <w:num w:numId="20" w16cid:durableId="1548757890">
    <w:abstractNumId w:val="18"/>
  </w:num>
  <w:num w:numId="21" w16cid:durableId="244656901">
    <w:abstractNumId w:val="14"/>
  </w:num>
  <w:num w:numId="22" w16cid:durableId="1671368001">
    <w:abstractNumId w:val="11"/>
  </w:num>
  <w:num w:numId="23" w16cid:durableId="2066752428">
    <w:abstractNumId w:val="13"/>
  </w:num>
  <w:num w:numId="24" w16cid:durableId="236288821">
    <w:abstractNumId w:val="24"/>
  </w:num>
  <w:num w:numId="25" w16cid:durableId="151919616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1999"/>
    <w:rsid w:val="000B1D17"/>
    <w:rsid w:val="000B1EFE"/>
    <w:rsid w:val="000B20F7"/>
    <w:rsid w:val="000B269E"/>
    <w:rsid w:val="000B393C"/>
    <w:rsid w:val="000B3BE0"/>
    <w:rsid w:val="000B4903"/>
    <w:rsid w:val="000B53A4"/>
    <w:rsid w:val="000B7BCF"/>
    <w:rsid w:val="000C04D0"/>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783"/>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42BE"/>
    <w:rsid w:val="001E4609"/>
    <w:rsid w:val="001E4CF9"/>
    <w:rsid w:val="001E5647"/>
    <w:rsid w:val="001E59C7"/>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AC5"/>
    <w:rsid w:val="00281395"/>
    <w:rsid w:val="002818D6"/>
    <w:rsid w:val="00281A2D"/>
    <w:rsid w:val="00281E83"/>
    <w:rsid w:val="0028218E"/>
    <w:rsid w:val="002848E4"/>
    <w:rsid w:val="00284B04"/>
    <w:rsid w:val="00285045"/>
    <w:rsid w:val="002855BF"/>
    <w:rsid w:val="00285BA4"/>
    <w:rsid w:val="002876FF"/>
    <w:rsid w:val="00287B2E"/>
    <w:rsid w:val="00290391"/>
    <w:rsid w:val="00290688"/>
    <w:rsid w:val="00291C53"/>
    <w:rsid w:val="002928F5"/>
    <w:rsid w:val="00292914"/>
    <w:rsid w:val="002929D8"/>
    <w:rsid w:val="00292ED2"/>
    <w:rsid w:val="002930EA"/>
    <w:rsid w:val="0029322A"/>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62D"/>
    <w:rsid w:val="00342AA1"/>
    <w:rsid w:val="00342AEF"/>
    <w:rsid w:val="0034549F"/>
    <w:rsid w:val="003455A2"/>
    <w:rsid w:val="003458B1"/>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C1C1E"/>
    <w:rsid w:val="003C24A3"/>
    <w:rsid w:val="003C28EA"/>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12A0"/>
    <w:rsid w:val="006024B2"/>
    <w:rsid w:val="00602905"/>
    <w:rsid w:val="006035DC"/>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5E"/>
    <w:rsid w:val="00A5139F"/>
    <w:rsid w:val="00A514B4"/>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1026D"/>
    <w:rsid w:val="00B1028C"/>
    <w:rsid w:val="00B1035C"/>
    <w:rsid w:val="00B1097F"/>
    <w:rsid w:val="00B1225A"/>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CAF"/>
    <w:rsid w:val="00C3101C"/>
    <w:rsid w:val="00C316E9"/>
    <w:rsid w:val="00C31A06"/>
    <w:rsid w:val="00C32DF5"/>
    <w:rsid w:val="00C33079"/>
    <w:rsid w:val="00C34103"/>
    <w:rsid w:val="00C34272"/>
    <w:rsid w:val="00C347BA"/>
    <w:rsid w:val="00C34E16"/>
    <w:rsid w:val="00C35475"/>
    <w:rsid w:val="00C3564A"/>
    <w:rsid w:val="00C36E7F"/>
    <w:rsid w:val="00C375C6"/>
    <w:rsid w:val="00C377E7"/>
    <w:rsid w:val="00C37B4F"/>
    <w:rsid w:val="00C4054A"/>
    <w:rsid w:val="00C40630"/>
    <w:rsid w:val="00C42DC8"/>
    <w:rsid w:val="00C43124"/>
    <w:rsid w:val="00C44001"/>
    <w:rsid w:val="00C443BB"/>
    <w:rsid w:val="00C44E98"/>
    <w:rsid w:val="00C47496"/>
    <w:rsid w:val="00C47C47"/>
    <w:rsid w:val="00C507A2"/>
    <w:rsid w:val="00C50C9F"/>
    <w:rsid w:val="00C51B16"/>
    <w:rsid w:val="00C55F66"/>
    <w:rsid w:val="00C56412"/>
    <w:rsid w:val="00C56DE4"/>
    <w:rsid w:val="00C60A64"/>
    <w:rsid w:val="00C60A6E"/>
    <w:rsid w:val="00C60FC6"/>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79B"/>
    <w:rsid w:val="00E05DA9"/>
    <w:rsid w:val="00E05E63"/>
    <w:rsid w:val="00E066A2"/>
    <w:rsid w:val="00E075DC"/>
    <w:rsid w:val="00E12630"/>
    <w:rsid w:val="00E165E1"/>
    <w:rsid w:val="00E16FDD"/>
    <w:rsid w:val="00E17A66"/>
    <w:rsid w:val="00E21C13"/>
    <w:rsid w:val="00E24FF8"/>
    <w:rsid w:val="00E255FF"/>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DCA"/>
    <w:rsid w:val="00EB256B"/>
    <w:rsid w:val="00EB3070"/>
    <w:rsid w:val="00EB36A5"/>
    <w:rsid w:val="00EB52C0"/>
    <w:rsid w:val="00EB5BED"/>
    <w:rsid w:val="00EB685E"/>
    <w:rsid w:val="00EC0332"/>
    <w:rsid w:val="00EC20E3"/>
    <w:rsid w:val="00EC2939"/>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B1"/>
    <w:rsid w:val="00EF73CE"/>
    <w:rsid w:val="00EF74F7"/>
    <w:rsid w:val="00EF7545"/>
    <w:rsid w:val="00EF75F7"/>
    <w:rsid w:val="00EF7BB6"/>
    <w:rsid w:val="00F0059F"/>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24C"/>
    <w:rsid w:val="00FB7DAD"/>
    <w:rsid w:val="00FC0FC2"/>
    <w:rsid w:val="00FC1192"/>
    <w:rsid w:val="00FC11AB"/>
    <w:rsid w:val="00FC1EC5"/>
    <w:rsid w:val="00FC28B8"/>
    <w:rsid w:val="00FC3570"/>
    <w:rsid w:val="00FC3D10"/>
    <w:rsid w:val="00FC6034"/>
    <w:rsid w:val="00FC7453"/>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59</TotalTime>
  <Pages>3</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6</cp:revision>
  <dcterms:created xsi:type="dcterms:W3CDTF">2022-07-28T18:12:00Z</dcterms:created>
  <dcterms:modified xsi:type="dcterms:W3CDTF">2022-08-09T11:40:00Z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